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154" w:beforeAutospacing="0" w:after="0" w:afterAutospacing="0" w:line="360" w:lineRule="auto"/>
        <w:ind w:left="0" w:right="0"/>
        <w:jc w:val="center"/>
        <w:textAlignment w:val="auto"/>
        <w:outlineLvl w:val="1"/>
        <w:rPr>
          <w:rFonts w:hint="eastAsia" w:ascii="方正粗黑宋简体" w:hAnsi="方正粗黑宋简体" w:eastAsia="方正粗黑宋简体" w:cs="方正粗黑宋简体"/>
          <w:kern w:val="0"/>
          <w:sz w:val="36"/>
          <w:szCs w:val="36"/>
          <w:lang w:val="en-US" w:eastAsia="zh-CN"/>
        </w:rPr>
      </w:pPr>
      <w:r>
        <w:rPr>
          <w:rFonts w:hint="eastAsia" w:ascii="方正粗黑宋简体" w:hAnsi="方正粗黑宋简体" w:eastAsia="方正粗黑宋简体" w:cs="方正粗黑宋简体"/>
          <w:kern w:val="0"/>
          <w:sz w:val="36"/>
          <w:szCs w:val="36"/>
          <w:lang w:val="en-US" w:eastAsia="zh-CN"/>
        </w:rPr>
        <w:t>工程实训中心数控车间机床维修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Theme="minorEastAsia" w:hAnsiTheme="minorEastAsia" w:cstheme="minorEastAsia"/>
          <w:bCs/>
          <w:szCs w:val="21"/>
        </w:rPr>
        <w:t>经检查，</w:t>
      </w:r>
      <w:r>
        <w:rPr>
          <w:rFonts w:hint="eastAsia" w:asciiTheme="minorEastAsia" w:hAnsiTheme="minorEastAsia" w:cstheme="minorEastAsia"/>
          <w:bCs/>
          <w:szCs w:val="21"/>
          <w:lang w:eastAsia="zh-CN"/>
        </w:rPr>
        <w:t>我校工程实训中心</w:t>
      </w:r>
      <w:r>
        <w:rPr>
          <w:rFonts w:hint="eastAsia" w:asciiTheme="minorEastAsia" w:hAnsiTheme="minorEastAsia" w:cstheme="minorEastAsia"/>
          <w:bCs/>
          <w:szCs w:val="21"/>
        </w:rPr>
        <w:t>现有比赛机床存在</w:t>
      </w:r>
      <w:r>
        <w:rPr>
          <w:rFonts w:hint="eastAsia" w:asciiTheme="minorEastAsia" w:hAnsiTheme="minorEastAsia" w:cstheme="minorEastAsia"/>
          <w:bCs/>
          <w:szCs w:val="21"/>
          <w:lang w:eastAsia="zh-CN"/>
        </w:rPr>
        <w:t>运行故障，需要进行专业维修，故障</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详细清单见附件，咨询电话：18271699437</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叶老师，按照政府采购规定，欢迎各资质供应商参与本项目建设的投标报价，本项目的采购预算为人民币9900元，投标报价函文件须盖章、并提供营业执照复印件，用档案袋密封，封面注明投标名称、联系人、联系电话。投标报价文件请于2021年5月10日上午9:30前送交（或邮寄）学校总务处，邮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2021年5月6日</w:t>
      </w: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数控车间机床维修</w:t>
      </w:r>
      <w:r>
        <w:rPr>
          <w:rFonts w:hint="eastAsia" w:ascii="黑体" w:hAnsi="黑体" w:eastAsia="黑体"/>
          <w:b/>
          <w:sz w:val="32"/>
          <w:szCs w:val="32"/>
          <w:lang w:eastAsia="zh-CN"/>
        </w:rPr>
        <w:t>采购公开询价报价</w:t>
      </w:r>
      <w:r>
        <w:rPr>
          <w:rFonts w:hint="eastAsia" w:ascii="黑体" w:hAnsi="黑体" w:eastAsia="黑体"/>
          <w:b/>
          <w:sz w:val="32"/>
          <w:szCs w:val="32"/>
        </w:rPr>
        <w:t>单</w:t>
      </w:r>
    </w:p>
    <w:p>
      <w:pPr>
        <w:jc w:val="left"/>
        <w:rPr>
          <w:rFonts w:asciiTheme="minorEastAsia" w:hAnsiTheme="minorEastAsia" w:cstheme="minorEastAsia"/>
          <w:bCs/>
          <w:szCs w:val="21"/>
        </w:rPr>
      </w:pPr>
      <w:r>
        <w:rPr>
          <w:rFonts w:hint="eastAsia" w:asciiTheme="minorEastAsia" w:hAnsiTheme="minorEastAsia" w:cstheme="minorEastAsia"/>
          <w:bCs/>
          <w:szCs w:val="21"/>
          <w:lang w:eastAsia="zh-CN"/>
        </w:rPr>
        <w:t>申报部门：工程实训中心</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78"/>
        <w:gridCol w:w="2568"/>
        <w:gridCol w:w="254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机床类型</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机床号</w:t>
            </w:r>
          </w:p>
        </w:tc>
        <w:tc>
          <w:tcPr>
            <w:tcW w:w="256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故障现象</w:t>
            </w:r>
          </w:p>
        </w:tc>
        <w:tc>
          <w:tcPr>
            <w:tcW w:w="2546"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解决方案</w:t>
            </w:r>
          </w:p>
        </w:tc>
        <w:tc>
          <w:tcPr>
            <w:tcW w:w="1468" w:type="dxa"/>
            <w:vAlign w:val="center"/>
          </w:tcPr>
          <w:p>
            <w:pPr>
              <w:jc w:val="center"/>
              <w:rPr>
                <w:rFonts w:hint="eastAsia" w:asciiTheme="minorEastAsia" w:hAnsiTheme="minorEastAsia" w:cstheme="minorEastAsia"/>
                <w:bCs/>
                <w:sz w:val="18"/>
                <w:szCs w:val="18"/>
                <w:lang w:eastAsia="zh-CN"/>
              </w:rPr>
            </w:pPr>
            <w:r>
              <w:rPr>
                <w:rFonts w:hint="eastAsia" w:asciiTheme="minorEastAsia" w:hAnsiTheme="minorEastAsia" w:cstheme="minorEastAsia"/>
                <w:bCs/>
                <w:sz w:val="18"/>
                <w:szCs w:val="18"/>
              </w:rPr>
              <w:t>维修</w:t>
            </w:r>
            <w:r>
              <w:rPr>
                <w:rFonts w:hint="eastAsia" w:asciiTheme="minorEastAsia" w:hAnsiTheme="minorEastAsia" w:cstheme="minorEastAsia"/>
                <w:bCs/>
                <w:sz w:val="18"/>
                <w:szCs w:val="18"/>
                <w:lang w:eastAsia="zh-CN"/>
              </w:rPr>
              <w:t>报价</w:t>
            </w:r>
          </w:p>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车床</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C10</w:t>
            </w:r>
          </w:p>
        </w:tc>
        <w:tc>
          <w:tcPr>
            <w:tcW w:w="2568" w:type="dxa"/>
            <w:vAlign w:val="center"/>
          </w:tcPr>
          <w:p>
            <w:pPr>
              <w:widowControl/>
              <w:jc w:val="left"/>
              <w:rPr>
                <w:rFonts w:asciiTheme="minorEastAsia" w:hAnsiTheme="minorEastAsia" w:cstheme="minorEastAsia"/>
                <w:bCs/>
                <w:sz w:val="18"/>
                <w:szCs w:val="18"/>
              </w:rPr>
            </w:pPr>
            <w:r>
              <w:rPr>
                <w:rFonts w:hint="eastAsia" w:asciiTheme="minorEastAsia" w:hAnsiTheme="minorEastAsia" w:cstheme="minorEastAsia"/>
                <w:bCs/>
                <w:sz w:val="18"/>
                <w:szCs w:val="18"/>
              </w:rPr>
              <w:t>下面板手摇倍率故障</w:t>
            </w:r>
          </w:p>
        </w:tc>
        <w:tc>
          <w:tcPr>
            <w:tcW w:w="2546" w:type="dxa"/>
            <w:vMerge w:val="restart"/>
            <w:vAlign w:val="center"/>
          </w:tcPr>
          <w:p>
            <w:pPr>
              <w:ind w:firstLine="360" w:firstLineChars="200"/>
              <w:jc w:val="left"/>
              <w:rPr>
                <w:rFonts w:asciiTheme="minorEastAsia" w:hAnsiTheme="minorEastAsia" w:cstheme="minorEastAsia"/>
                <w:bCs/>
                <w:sz w:val="18"/>
                <w:szCs w:val="18"/>
              </w:rPr>
            </w:pPr>
            <w:r>
              <w:rPr>
                <w:rFonts w:hint="eastAsia" w:asciiTheme="minorEastAsia" w:hAnsiTheme="minorEastAsia" w:cstheme="minorEastAsia"/>
                <w:bCs/>
                <w:sz w:val="18"/>
                <w:szCs w:val="18"/>
                <w:lang w:eastAsia="zh-CN"/>
              </w:rPr>
              <w:t>须经现场</w:t>
            </w:r>
            <w:r>
              <w:rPr>
                <w:rFonts w:asciiTheme="minorEastAsia" w:hAnsiTheme="minorEastAsia" w:cstheme="minorEastAsia"/>
                <w:bCs/>
                <w:sz w:val="18"/>
                <w:szCs w:val="18"/>
              </w:rPr>
              <w:t>检查后出具</w:t>
            </w: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车床</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C10</w:t>
            </w:r>
          </w:p>
        </w:tc>
        <w:tc>
          <w:tcPr>
            <w:tcW w:w="2568" w:type="dxa"/>
            <w:vAlign w:val="center"/>
          </w:tcPr>
          <w:p>
            <w:pPr>
              <w:jc w:val="left"/>
              <w:rPr>
                <w:rFonts w:asciiTheme="minorEastAsia" w:hAnsiTheme="minorEastAsia" w:cstheme="minorEastAsia"/>
                <w:bCs/>
                <w:sz w:val="18"/>
                <w:szCs w:val="18"/>
              </w:rPr>
            </w:pPr>
            <w:r>
              <w:rPr>
                <w:rFonts w:hint="eastAsia" w:asciiTheme="minorEastAsia" w:hAnsiTheme="minorEastAsia" w:cstheme="minorEastAsia"/>
                <w:bCs/>
                <w:sz w:val="18"/>
                <w:szCs w:val="18"/>
              </w:rPr>
              <w:t>加工精度偏差过大</w:t>
            </w:r>
          </w:p>
        </w:tc>
        <w:tc>
          <w:tcPr>
            <w:tcW w:w="2546" w:type="dxa"/>
            <w:vMerge w:val="continue"/>
            <w:vAlign w:val="center"/>
          </w:tcPr>
          <w:p>
            <w:pPr>
              <w:numPr>
                <w:ilvl w:val="0"/>
                <w:numId w:val="1"/>
              </w:numPr>
              <w:jc w:val="left"/>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车床</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C10</w:t>
            </w:r>
          </w:p>
        </w:tc>
        <w:tc>
          <w:tcPr>
            <w:tcW w:w="2568" w:type="dxa"/>
            <w:vAlign w:val="center"/>
          </w:tcPr>
          <w:p>
            <w:pPr>
              <w:jc w:val="left"/>
              <w:rPr>
                <w:rFonts w:asciiTheme="minorEastAsia" w:hAnsiTheme="minorEastAsia" w:cstheme="minorEastAsia"/>
                <w:bCs/>
                <w:sz w:val="18"/>
                <w:szCs w:val="18"/>
              </w:rPr>
            </w:pPr>
            <w:r>
              <w:rPr>
                <w:rFonts w:hint="eastAsia" w:asciiTheme="minorEastAsia" w:hAnsiTheme="minorEastAsia" w:cstheme="minorEastAsia"/>
                <w:bCs/>
                <w:sz w:val="18"/>
                <w:szCs w:val="18"/>
              </w:rPr>
              <w:t>尾座精度偏差过大</w:t>
            </w:r>
          </w:p>
        </w:tc>
        <w:tc>
          <w:tcPr>
            <w:tcW w:w="2546" w:type="dxa"/>
            <w:vMerge w:val="continue"/>
            <w:vAlign w:val="center"/>
          </w:tcPr>
          <w:p>
            <w:pPr>
              <w:jc w:val="left"/>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车床</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C12</w:t>
            </w:r>
          </w:p>
        </w:tc>
        <w:tc>
          <w:tcPr>
            <w:tcW w:w="2568" w:type="dxa"/>
            <w:vAlign w:val="center"/>
          </w:tcPr>
          <w:p>
            <w:pPr>
              <w:jc w:val="left"/>
              <w:rPr>
                <w:rFonts w:asciiTheme="minorEastAsia" w:hAnsiTheme="minorEastAsia" w:cstheme="minorEastAsia"/>
                <w:bCs/>
                <w:sz w:val="18"/>
                <w:szCs w:val="18"/>
              </w:rPr>
            </w:pPr>
            <w:r>
              <w:rPr>
                <w:rFonts w:hint="eastAsia" w:asciiTheme="minorEastAsia" w:hAnsiTheme="minorEastAsia" w:cstheme="minorEastAsia"/>
                <w:bCs/>
                <w:sz w:val="18"/>
                <w:szCs w:val="18"/>
              </w:rPr>
              <w:t>尾座精度偏差过大</w:t>
            </w:r>
          </w:p>
        </w:tc>
        <w:tc>
          <w:tcPr>
            <w:tcW w:w="2546" w:type="dxa"/>
            <w:vMerge w:val="continue"/>
            <w:vAlign w:val="center"/>
          </w:tcPr>
          <w:p>
            <w:pPr>
              <w:jc w:val="left"/>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车床</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C12</w:t>
            </w:r>
          </w:p>
        </w:tc>
        <w:tc>
          <w:tcPr>
            <w:tcW w:w="2568" w:type="dxa"/>
            <w:vAlign w:val="center"/>
          </w:tcPr>
          <w:p>
            <w:pPr>
              <w:jc w:val="left"/>
              <w:rPr>
                <w:rFonts w:asciiTheme="minorEastAsia" w:hAnsiTheme="minorEastAsia" w:cstheme="minorEastAsia"/>
                <w:bCs/>
                <w:sz w:val="18"/>
                <w:szCs w:val="18"/>
              </w:rPr>
            </w:pPr>
            <w:r>
              <w:rPr>
                <w:rFonts w:hint="eastAsia" w:asciiTheme="minorEastAsia" w:hAnsiTheme="minorEastAsia" w:cstheme="minorEastAsia"/>
                <w:bCs/>
                <w:sz w:val="18"/>
                <w:szCs w:val="18"/>
              </w:rPr>
              <w:t>主轴异响</w:t>
            </w:r>
          </w:p>
        </w:tc>
        <w:tc>
          <w:tcPr>
            <w:tcW w:w="2546" w:type="dxa"/>
            <w:vMerge w:val="continue"/>
            <w:vAlign w:val="center"/>
          </w:tcPr>
          <w:p>
            <w:pPr>
              <w:jc w:val="left"/>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加工中心</w:t>
            </w:r>
          </w:p>
        </w:tc>
        <w:tc>
          <w:tcPr>
            <w:tcW w:w="9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J2</w:t>
            </w:r>
          </w:p>
        </w:tc>
        <w:tc>
          <w:tcPr>
            <w:tcW w:w="2568" w:type="dxa"/>
            <w:vAlign w:val="center"/>
          </w:tcPr>
          <w:p>
            <w:pPr>
              <w:jc w:val="left"/>
              <w:rPr>
                <w:rFonts w:asciiTheme="minorEastAsia" w:hAnsiTheme="minorEastAsia" w:cstheme="minorEastAsia"/>
                <w:bCs/>
                <w:sz w:val="18"/>
                <w:szCs w:val="18"/>
              </w:rPr>
            </w:pPr>
            <w:r>
              <w:rPr>
                <w:rFonts w:hint="eastAsia" w:asciiTheme="minorEastAsia" w:hAnsiTheme="minorEastAsia" w:cstheme="minorEastAsia"/>
                <w:bCs/>
                <w:sz w:val="18"/>
                <w:szCs w:val="18"/>
              </w:rPr>
              <w:t>主轴异响</w:t>
            </w:r>
          </w:p>
        </w:tc>
        <w:tc>
          <w:tcPr>
            <w:tcW w:w="2546" w:type="dxa"/>
            <w:vMerge w:val="continue"/>
            <w:vAlign w:val="center"/>
          </w:tcPr>
          <w:p>
            <w:pPr>
              <w:jc w:val="left"/>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合计</w:t>
            </w:r>
          </w:p>
        </w:tc>
        <w:tc>
          <w:tcPr>
            <w:tcW w:w="978" w:type="dxa"/>
            <w:vAlign w:val="center"/>
          </w:tcPr>
          <w:p>
            <w:pPr>
              <w:jc w:val="center"/>
              <w:rPr>
                <w:rFonts w:asciiTheme="minorEastAsia" w:hAnsiTheme="minorEastAsia" w:cstheme="minorEastAsia"/>
                <w:bCs/>
                <w:sz w:val="18"/>
                <w:szCs w:val="18"/>
              </w:rPr>
            </w:pPr>
          </w:p>
        </w:tc>
        <w:tc>
          <w:tcPr>
            <w:tcW w:w="2568" w:type="dxa"/>
            <w:vAlign w:val="center"/>
          </w:tcPr>
          <w:p>
            <w:pPr>
              <w:rPr>
                <w:rFonts w:asciiTheme="minorEastAsia" w:hAnsiTheme="minorEastAsia" w:cstheme="minorEastAsia"/>
                <w:bCs/>
                <w:sz w:val="18"/>
                <w:szCs w:val="18"/>
              </w:rPr>
            </w:pPr>
          </w:p>
        </w:tc>
        <w:tc>
          <w:tcPr>
            <w:tcW w:w="2546" w:type="dxa"/>
            <w:vMerge w:val="continue"/>
            <w:vAlign w:val="center"/>
          </w:tcPr>
          <w:p>
            <w:pPr>
              <w:jc w:val="center"/>
              <w:rPr>
                <w:rFonts w:asciiTheme="minorEastAsia" w:hAnsiTheme="minorEastAsia" w:cstheme="minorEastAsia"/>
                <w:bCs/>
                <w:sz w:val="18"/>
                <w:szCs w:val="18"/>
              </w:rPr>
            </w:pPr>
          </w:p>
        </w:tc>
        <w:tc>
          <w:tcPr>
            <w:tcW w:w="1468" w:type="dxa"/>
            <w:vAlign w:val="center"/>
          </w:tcPr>
          <w:p>
            <w:pPr>
              <w:jc w:val="center"/>
              <w:rPr>
                <w:rFonts w:asciiTheme="minorEastAsia" w:hAnsiTheme="minorEastAsia" w:cstheme="minorEastAsia"/>
                <w:bCs/>
                <w:sz w:val="18"/>
                <w:szCs w:val="18"/>
              </w:rPr>
            </w:pPr>
          </w:p>
        </w:tc>
      </w:tr>
    </w:tbl>
    <w:p>
      <w:pPr>
        <w:jc w:val="both"/>
        <w:rPr>
          <w:rFonts w:asciiTheme="minorEastAsia" w:hAnsiTheme="minorEastAsia" w:cstheme="minorEastAsia"/>
          <w:bCs/>
          <w:szCs w:val="21"/>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A13C"/>
    <w:multiLevelType w:val="singleLevel"/>
    <w:tmpl w:val="7065A1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3C"/>
    <w:rsid w:val="0052238F"/>
    <w:rsid w:val="006A6C7B"/>
    <w:rsid w:val="008E784C"/>
    <w:rsid w:val="00BE5F3C"/>
    <w:rsid w:val="00DB50B2"/>
    <w:rsid w:val="00EF38C8"/>
    <w:rsid w:val="00FA6650"/>
    <w:rsid w:val="072C6DA4"/>
    <w:rsid w:val="16B81565"/>
    <w:rsid w:val="2C20558C"/>
    <w:rsid w:val="2F6D3B83"/>
    <w:rsid w:val="4EA1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cs="Courier New"/>
      <w:kern w:val="0"/>
      <w:sz w:val="20"/>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1"/>
    <w:basedOn w:val="8"/>
    <w:semiHidden/>
    <w:qFormat/>
    <w:uiPriority w:val="99"/>
    <w:rPr>
      <w:rFonts w:ascii="宋体" w:hAnsi="Courier New" w:eastAsia="宋体" w:cs="Courier New"/>
      <w:szCs w:val="21"/>
    </w:rPr>
  </w:style>
  <w:style w:type="character" w:customStyle="1" w:styleId="10">
    <w:name w:val="纯文本 Char"/>
    <w:link w:val="3"/>
    <w:qFormat/>
    <w:uiPriority w:val="0"/>
    <w:rPr>
      <w:rFonts w:ascii="宋体" w:hAnsi="Courier New" w:eastAsia="宋体" w:cs="Courier New"/>
      <w:szCs w:val="21"/>
    </w:rPr>
  </w:style>
  <w:style w:type="character" w:customStyle="1" w:styleId="11">
    <w:name w:val="页眉 Char"/>
    <w:basedOn w:val="8"/>
    <w:link w:val="5"/>
    <w:uiPriority w:val="99"/>
    <w:rPr>
      <w:rFonts w:ascii="Times New Roman" w:hAnsi="Times New Roman" w:eastAsia="宋体"/>
      <w:kern w:val="2"/>
      <w:sz w:val="18"/>
      <w:szCs w:val="18"/>
    </w:rPr>
  </w:style>
  <w:style w:type="character" w:customStyle="1" w:styleId="12">
    <w:name w:val="页脚 Char"/>
    <w:basedOn w:val="8"/>
    <w:link w:val="4"/>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42</Words>
  <Characters>242</Characters>
  <Lines>2</Lines>
  <Paragraphs>1</Paragraphs>
  <TotalTime>4</TotalTime>
  <ScaleCrop>false</ScaleCrop>
  <LinksUpToDate>false</LinksUpToDate>
  <CharactersWithSpaces>283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2021-04-30T06:24:00Z</dcterms:created>
  <dc:creator>USER-</dc:creator>
  <cp:lastModifiedBy>1093350686@qq.com</cp:lastModifiedBy>
  <dcterms:modified xsi:type="dcterms:W3CDTF">2021-05-06T05:13:50Z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AFA4E7DE125546E8958339AB052F9F51</vt:lpwstr>
  </property>
  <property fmtid="{D5CDD505-2E9C-101B-9397-08002B2CF9AE}" pid="4" name="KSOSaveFontToCloudKey">
    <vt:lpwstr>151294024_btnclosed</vt:lpwstr>
  </property>
</Properties>
</file>