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eastAsia" w:ascii="Microsoft Yahei" w:hAnsi="Microsoft Yahei" w:cs="Microsoft Yahei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ascii="Microsoft Yahei" w:hAnsi="Microsoft Yahei" w:cs="Microsoft Yahei" w:eastAsiaTheme="minorEastAsia"/>
          <w:b/>
          <w:bCs/>
          <w:color w:val="000000"/>
          <w:sz w:val="32"/>
          <w:szCs w:val="32"/>
          <w:shd w:val="clear" w:color="auto" w:fill="FFFFFF"/>
        </w:rPr>
        <w:t>湖北城市职业学校</w:t>
      </w:r>
      <w:r>
        <w:rPr>
          <w:rFonts w:hint="eastAsia" w:ascii="Microsoft Yahei" w:hAnsi="Microsoft Yahei" w:cs="Microsoft Yahei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  <w:t>会计资格考试</w:t>
      </w:r>
    </w:p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default" w:ascii="Microsoft Yahei" w:hAnsi="Microsoft Yahei" w:eastAsia="Microsoft Yahei" w:cs="Microsoft Yahei"/>
          <w:b/>
          <w:bCs/>
          <w:color w:val="000000"/>
          <w:sz w:val="32"/>
          <w:szCs w:val="32"/>
        </w:rPr>
      </w:pPr>
      <w:r>
        <w:rPr>
          <w:rFonts w:hint="eastAsia" w:ascii="Microsoft Yahei" w:hAnsi="Microsoft Yahei" w:cs="Microsoft Yahei" w:eastAsiaTheme="minorEastAsia"/>
          <w:b/>
          <w:bCs/>
          <w:color w:val="000000"/>
          <w:sz w:val="32"/>
          <w:szCs w:val="32"/>
          <w:shd w:val="clear" w:color="auto" w:fill="FFFFFF"/>
          <w:lang w:eastAsia="zh-CN"/>
        </w:rPr>
        <w:t>考场器材物品</w:t>
      </w:r>
      <w:r>
        <w:rPr>
          <w:rFonts w:hint="default" w:ascii="Microsoft Yahei" w:hAnsi="Microsoft Yahei" w:eastAsia="Microsoft Yahei" w:cs="Microsoft Yahei"/>
          <w:b/>
          <w:bCs/>
          <w:color w:val="000000"/>
          <w:sz w:val="32"/>
          <w:szCs w:val="32"/>
          <w:shd w:val="clear" w:color="auto" w:fill="FFFFFF"/>
        </w:rPr>
        <w:t>采购询价</w:t>
      </w:r>
      <w:r>
        <w:rPr>
          <w:rFonts w:hint="eastAsia" w:ascii="Microsoft Yahei" w:hAnsi="Microsoft Yahei" w:cs="Microsoft Yahei"/>
          <w:b/>
          <w:bCs/>
          <w:color w:val="000000"/>
          <w:sz w:val="32"/>
          <w:szCs w:val="32"/>
          <w:shd w:val="clear" w:color="auto" w:fill="FFFFFF"/>
          <w:lang w:eastAsia="zh-CN"/>
        </w:rPr>
        <w:t>（二次）</w:t>
      </w:r>
      <w:r>
        <w:rPr>
          <w:rFonts w:hint="default" w:ascii="Microsoft Yahei" w:hAnsi="Microsoft Yahei" w:eastAsia="Microsoft Yahei" w:cs="Microsoft Yahei"/>
          <w:b/>
          <w:bCs/>
          <w:color w:val="000000"/>
          <w:sz w:val="32"/>
          <w:szCs w:val="32"/>
          <w:shd w:val="clear" w:color="auto" w:fill="FFFFFF"/>
        </w:rPr>
        <w:t>公告</w:t>
      </w:r>
    </w:p>
    <w:bookmarkEnd w:id="0"/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我校</w:t>
      </w:r>
      <w:r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eastAsia="zh-CN"/>
        </w:rPr>
        <w:t>培训处按会计资格考试考场工作需要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采购一批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器材物品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现进行二次公开询价，询价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具体清单见附表。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按照政府采购规定，欢迎各具备资质的供货单位参与报价。各供货单位请下载询价表，填写报价后盖章、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并提供盖章后的营业执照复印件，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用档案袋密封，封面注明投标名称、联系人、联系电话，在2019年1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日9:30前送交学校总务处，联系人：李老师0714-6379883，15072056627。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学校由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培训处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、总务处等部门人员组成公开询价小组，按同等条件下总报价最低者成交，成交结果经学校党政联席会通过后将直接通知中标人。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2019年1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湖北城市职业学校办公设备（耗材）采购询价单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申报处室：培训处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</w:p>
    <w:tbl>
      <w:tblPr>
        <w:tblStyle w:val="6"/>
        <w:tblW w:w="9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677"/>
        <w:gridCol w:w="850"/>
        <w:gridCol w:w="992"/>
        <w:gridCol w:w="993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采购事由</w:t>
            </w:r>
          </w:p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及用途</w:t>
            </w:r>
          </w:p>
        </w:tc>
        <w:tc>
          <w:tcPr>
            <w:tcW w:w="74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hd w:val="clear" w:color="auto" w:fill="FFFFFF"/>
              </w:rPr>
              <w:t>会计资格考试考场组织工作需要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物品名称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规格参数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32"/>
                <w:szCs w:val="40"/>
              </w:rPr>
              <w:t>ＤＥＬＬ服务器（内存、硬盘等）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产品结构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2U机架式</w:t>
            </w:r>
          </w:p>
          <w:p>
            <w:r>
              <w:rPr>
                <w:rFonts w:hint="eastAsia"/>
              </w:rPr>
              <w:t>处理器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1颗英特尔 至强E5-2609 V4(1.7GHZ/15M三级缓存芯片组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英特尔C610</w:t>
            </w:r>
          </w:p>
          <w:p>
            <w:r>
              <w:rPr>
                <w:rFonts w:hint="eastAsia"/>
              </w:rPr>
              <w:t>内存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32GB ECC DDR4</w:t>
            </w:r>
          </w:p>
          <w:p>
            <w:r>
              <w:rPr>
                <w:rFonts w:hint="eastAsia"/>
              </w:rPr>
              <w:t>(12个DIMM插槽）：32 GB DDR4（可支持到2133 MT/s）)</w:t>
            </w:r>
          </w:p>
          <w:p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2块1T SAS(7.2K) 3.5寸热插拔硬盘</w:t>
            </w:r>
          </w:p>
          <w:p>
            <w:r>
              <w:rPr>
                <w:rFonts w:hint="eastAsia"/>
              </w:rPr>
              <w:t>RAID控制器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PERC H330  支持 RAID 0.1.5</w:t>
            </w:r>
          </w:p>
          <w:p>
            <w:r>
              <w:rPr>
                <w:rFonts w:hint="eastAsia"/>
              </w:rPr>
              <w:t>存储选项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标配可支持8个3.5英寸硬盘托架,硬盘：SAS、SATA、近线SAS固态硬盘：SAS、SATA</w:t>
            </w:r>
          </w:p>
          <w:p>
            <w:r>
              <w:rPr>
                <w:rFonts w:hint="eastAsia"/>
              </w:rPr>
              <w:t>8个3.5英寸硬盘 - 使用6 TB热插拔近线SAS硬盘可支持到48 TB</w:t>
            </w:r>
          </w:p>
          <w:p>
            <w:r>
              <w:rPr>
                <w:rFonts w:hint="eastAsia"/>
              </w:rPr>
              <w:t>光驱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SATA DVD</w:t>
            </w:r>
          </w:p>
          <w:p>
            <w:r>
              <w:rPr>
                <w:rFonts w:hint="eastAsia"/>
              </w:rPr>
              <w:t>网卡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四端口千兆网卡</w:t>
            </w:r>
          </w:p>
          <w:p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2个495瓦电源</w:t>
            </w:r>
          </w:p>
          <w:p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集成 Matrox G200 16MB共享扩展槽</w:t>
            </w:r>
            <w:r>
              <w:rPr>
                <w:rFonts w:hint="eastAsia"/>
              </w:rPr>
              <w:tab/>
            </w:r>
          </w:p>
          <w:p>
            <w:r>
              <w:rPr>
                <w:rFonts w:hint="eastAsia"/>
              </w:rPr>
              <w:t>最多支持5个PCIe插槽（半长，半高）：3个PCIe 3.0插槽；2个PCIe 2.0插槽</w:t>
            </w:r>
          </w:p>
          <w:p>
            <w:r>
              <w:rPr>
                <w:rFonts w:hint="eastAsia"/>
              </w:rPr>
              <w:t>系统支持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Microsoft® Windows Server® 2008 R2</w:t>
            </w:r>
          </w:p>
          <w:p>
            <w:r>
              <w:rPr>
                <w:rFonts w:hint="eastAsia"/>
              </w:rPr>
              <w:t>Microsoft Windows Server 2012</w:t>
            </w:r>
          </w:p>
          <w:p>
            <w:r>
              <w:rPr>
                <w:rFonts w:hint="eastAsia"/>
              </w:rPr>
              <w:t>Microsoft Windows Server 2012 R2</w:t>
            </w:r>
          </w:p>
          <w:p>
            <w:r>
              <w:rPr>
                <w:rFonts w:hint="eastAsia"/>
              </w:rPr>
              <w:t>Novell® SUSE® Linux Enterprise Server</w:t>
            </w:r>
          </w:p>
          <w:p>
            <w:r>
              <w:rPr>
                <w:rFonts w:hint="eastAsia"/>
              </w:rPr>
              <w:t>Red Hat® Enterprise Linux</w:t>
            </w:r>
          </w:p>
          <w:p>
            <w:r>
              <w:rPr>
                <w:rFonts w:hint="eastAsia"/>
              </w:rPr>
              <w:t>VMware® ESX®</w:t>
            </w:r>
          </w:p>
          <w:p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ab/>
            </w:r>
          </w:p>
          <w:p>
            <w:r>
              <w:rPr>
                <w:rFonts w:hint="eastAsia"/>
              </w:rPr>
              <w:t>系统管理：</w:t>
            </w:r>
          </w:p>
          <w:p>
            <w:r>
              <w:rPr>
                <w:rFonts w:hint="eastAsia"/>
              </w:rPr>
              <w:t>符合 IPMI 2.0 标准</w:t>
            </w:r>
          </w:p>
          <w:p>
            <w:r>
              <w:rPr>
                <w:rFonts w:hint="eastAsia"/>
              </w:rPr>
              <w:t>Dell OpenManage Essentials</w:t>
            </w:r>
          </w:p>
          <w:p>
            <w:r>
              <w:rPr>
                <w:rFonts w:hint="eastAsia"/>
              </w:rPr>
              <w:t>Dell OpenManage Mobile</w:t>
            </w:r>
          </w:p>
          <w:p>
            <w:r>
              <w:rPr>
                <w:rFonts w:hint="eastAsia"/>
              </w:rPr>
              <w:t>Dell OpenManage Power Center</w:t>
            </w:r>
          </w:p>
          <w:p>
            <w:r>
              <w:rPr>
                <w:rFonts w:hint="eastAsia"/>
              </w:rPr>
              <w:t>远程管理：</w:t>
            </w:r>
          </w:p>
          <w:p>
            <w:r>
              <w:rPr>
                <w:rFonts w:hint="eastAsia"/>
              </w:rPr>
              <w:t>带有 生命周期控制器 的 iDRAC8、iDRAC8 Express（ 默认选项）、 iDRAC8 Enterprise、 8 GB vFlash 介质（升级选项）、 16 GB vFlash 介质（升级选项）、 iDRAC Quick Sync</w:t>
            </w:r>
          </w:p>
          <w:p>
            <w:r>
              <w:rPr>
                <w:rFonts w:hint="eastAsia"/>
              </w:rPr>
              <w:t>Dell OpenManage 集成：</w:t>
            </w:r>
          </w:p>
          <w:p>
            <w:r>
              <w:rPr>
                <w:rFonts w:hint="eastAsia"/>
              </w:rPr>
              <w:t>适用于 Microsoft ® System Center 的 Dell OpenManage 集成套件</w:t>
            </w:r>
          </w:p>
          <w:p>
            <w:r>
              <w:rPr>
                <w:rFonts w:hint="eastAsia"/>
              </w:rPr>
              <w:t>适用于 VMware® vCenter ™ 的 Dell OpenManage 集成</w:t>
            </w:r>
          </w:p>
          <w:p>
            <w:r>
              <w:rPr>
                <w:rFonts w:hint="eastAsia"/>
              </w:rPr>
              <w:t>Dell OpenManage 连接：</w:t>
            </w:r>
          </w:p>
          <w:p>
            <w:r>
              <w:rPr>
                <w:rFonts w:hint="eastAsia"/>
              </w:rPr>
              <w:t>HP Operations Manager、IBM Tivoli® Netcool ® 以及 CA Network and Systems Management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用于 Oracle ® Database Manager 的 Dell OpenManage 插件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步话机</w:t>
            </w:r>
          </w:p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大通话距离: 3km-5km(含5km)</w:t>
            </w:r>
          </w:p>
          <w:p>
            <w:r>
              <w:t>电池容量: 3800mAh</w:t>
            </w:r>
          </w:p>
          <w:p>
            <w:r>
              <w:t xml:space="preserve">是否防爆: </w:t>
            </w:r>
            <w:r>
              <w:rPr>
                <w:rFonts w:hint="eastAsia"/>
              </w:rPr>
              <w:t>是</w:t>
            </w:r>
          </w:p>
          <w:p>
            <w:r>
              <w:t xml:space="preserve">保修期: </w:t>
            </w:r>
            <w:r>
              <w:rPr>
                <w:rFonts w:hint="eastAsia"/>
              </w:rPr>
              <w:t>２4</w:t>
            </w:r>
            <w:r>
              <w:t>个月上</w:t>
            </w:r>
          </w:p>
          <w:p>
            <w:r>
              <w:t>对讲机功率: 3W</w:t>
            </w:r>
            <w:r>
              <w:rPr>
                <w:rFonts w:hint="eastAsia"/>
              </w:rPr>
              <w:t>－－－</w:t>
            </w:r>
            <w:r>
              <w:t>5W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t>对讲机制式: 公网频段范围: U/V段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金属探测仪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高灵敏、双重报警、持久续航约40小时（附带充电器套装）发射频率25KHZ,重量330g(回形针、硬币、手机、打火机、手枪、刀具等）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g3G4GWIFI屏蔽仪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多功能三合一激光打印机无线黑白一体机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身份证阅读器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免驱、第三代身份证读卡器身份证阅读器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WiFi路由器</w:t>
            </w:r>
          </w:p>
        </w:tc>
        <w:tc>
          <w:tcPr>
            <w:tcW w:w="3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合计总金额（大小写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、包干价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7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outlineLvl w:val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69" w:lineRule="exact"/>
        <w:jc w:val="left"/>
        <w:rPr>
          <w:rFonts w:asci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  <w:r>
        <w:rPr>
          <w:rFonts w:hint="eastAsia" w:ascii="宋体" w:cs="黑体"/>
          <w:kern w:val="0"/>
          <w:sz w:val="24"/>
        </w:rPr>
        <w:t>报价单位（盖章）：</w:t>
      </w: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  <w:r>
        <w:rPr>
          <w:rFonts w:hint="eastAsia" w:ascii="宋体" w:cs="黑体"/>
          <w:kern w:val="0"/>
          <w:sz w:val="24"/>
        </w:rPr>
        <w:t>联系人及电话：</w:t>
      </w: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  <w:r>
        <w:rPr>
          <w:rFonts w:hint="eastAsia" w:ascii="宋体" w:cs="黑体"/>
          <w:kern w:val="0"/>
          <w:sz w:val="24"/>
        </w:rPr>
        <w:t>日期：</w:t>
      </w:r>
    </w:p>
    <w:p>
      <w:pPr>
        <w:spacing w:line="269" w:lineRule="exact"/>
        <w:jc w:val="left"/>
        <w:rPr>
          <w:rFonts w:hint="eastAsia" w:ascii="宋体" w:cs="黑体"/>
          <w:kern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023F69"/>
    <w:rsid w:val="0006515B"/>
    <w:rsid w:val="00076F6D"/>
    <w:rsid w:val="000E21C3"/>
    <w:rsid w:val="000F3E09"/>
    <w:rsid w:val="00140DDD"/>
    <w:rsid w:val="00145719"/>
    <w:rsid w:val="00191890"/>
    <w:rsid w:val="001A27A8"/>
    <w:rsid w:val="00246B74"/>
    <w:rsid w:val="002824CF"/>
    <w:rsid w:val="00290130"/>
    <w:rsid w:val="002E013E"/>
    <w:rsid w:val="0033488D"/>
    <w:rsid w:val="00342732"/>
    <w:rsid w:val="003517FC"/>
    <w:rsid w:val="00356A09"/>
    <w:rsid w:val="00375E8C"/>
    <w:rsid w:val="00381B6E"/>
    <w:rsid w:val="00382E2D"/>
    <w:rsid w:val="0038468D"/>
    <w:rsid w:val="00395972"/>
    <w:rsid w:val="004873B0"/>
    <w:rsid w:val="004B6058"/>
    <w:rsid w:val="004C2179"/>
    <w:rsid w:val="0050361C"/>
    <w:rsid w:val="00653903"/>
    <w:rsid w:val="006A43F2"/>
    <w:rsid w:val="006B42BE"/>
    <w:rsid w:val="006E06FD"/>
    <w:rsid w:val="00717337"/>
    <w:rsid w:val="00741CB0"/>
    <w:rsid w:val="00781CAF"/>
    <w:rsid w:val="007A125A"/>
    <w:rsid w:val="007B461D"/>
    <w:rsid w:val="007C0F06"/>
    <w:rsid w:val="007D2877"/>
    <w:rsid w:val="00847826"/>
    <w:rsid w:val="008D21AF"/>
    <w:rsid w:val="008F022A"/>
    <w:rsid w:val="0093206B"/>
    <w:rsid w:val="009419F9"/>
    <w:rsid w:val="0096325A"/>
    <w:rsid w:val="00967E63"/>
    <w:rsid w:val="0097477E"/>
    <w:rsid w:val="009C536F"/>
    <w:rsid w:val="00A44286"/>
    <w:rsid w:val="00A94940"/>
    <w:rsid w:val="00AE7EC5"/>
    <w:rsid w:val="00AF5FE6"/>
    <w:rsid w:val="00B5235B"/>
    <w:rsid w:val="00B61F04"/>
    <w:rsid w:val="00BF0FAB"/>
    <w:rsid w:val="00BF6999"/>
    <w:rsid w:val="00C72FAD"/>
    <w:rsid w:val="00C76195"/>
    <w:rsid w:val="00C77D3B"/>
    <w:rsid w:val="00D51524"/>
    <w:rsid w:val="00DC095E"/>
    <w:rsid w:val="00DE212C"/>
    <w:rsid w:val="00DE472D"/>
    <w:rsid w:val="00E20839"/>
    <w:rsid w:val="00E45A9B"/>
    <w:rsid w:val="00E7588D"/>
    <w:rsid w:val="00E85394"/>
    <w:rsid w:val="00EA2F2B"/>
    <w:rsid w:val="00EB19F1"/>
    <w:rsid w:val="00EB225B"/>
    <w:rsid w:val="00ED7151"/>
    <w:rsid w:val="00F16317"/>
    <w:rsid w:val="00F25AB4"/>
    <w:rsid w:val="00F73D2F"/>
    <w:rsid w:val="00F74258"/>
    <w:rsid w:val="00FA7F63"/>
    <w:rsid w:val="097525D2"/>
    <w:rsid w:val="11B23029"/>
    <w:rsid w:val="2DE37E1F"/>
    <w:rsid w:val="36F411B6"/>
    <w:rsid w:val="4CC24232"/>
    <w:rsid w:val="561871C9"/>
    <w:rsid w:val="648C0E73"/>
    <w:rsid w:val="707C4031"/>
    <w:rsid w:val="72C4601E"/>
    <w:rsid w:val="797E3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2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2019-09-23T11:33:00Z</dcterms:created>
  <dc:creator>Administrator</dc:creator>
  <cp:lastModifiedBy>1093350686@qq.com</cp:lastModifiedBy>
  <cp:lastPrinted>2019-09-23T01:49:00Z</cp:lastPrinted>
  <dcterms:modified xsi:type="dcterms:W3CDTF">2019-11-04T06:17:16Z</dcterms:modified>
  <dc:title>湖北城市职业学校办公设备（耗材）及印刷品采购审批单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